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3E7C">
      <w:pPr>
        <w:jc w:val="center"/>
        <w:rPr>
          <w:rFonts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中文在线</w:t>
      </w:r>
      <w:r>
        <w:rPr>
          <w:rFonts w:hint="eastAsia" w:ascii="华文细黑" w:hAnsi="华文细黑" w:eastAsia="华文细黑"/>
          <w:b/>
          <w:sz w:val="30"/>
          <w:szCs w:val="30"/>
          <w:lang w:eastAsia="zh-CN"/>
        </w:rPr>
        <w:t>“</w:t>
      </w:r>
      <w:r>
        <w:rPr>
          <w:rFonts w:hint="eastAsia" w:ascii="华文细黑" w:hAnsi="华文细黑" w:eastAsia="华文细黑"/>
          <w:b/>
          <w:sz w:val="30"/>
          <w:szCs w:val="30"/>
        </w:rPr>
        <w:t>书香</w:t>
      </w:r>
      <w:r>
        <w:rPr>
          <w:rFonts w:hint="eastAsia" w:ascii="华文细黑" w:hAnsi="华文细黑" w:eastAsia="华文细黑"/>
          <w:b/>
          <w:sz w:val="30"/>
          <w:szCs w:val="30"/>
          <w:lang w:val="en-US" w:eastAsia="zh-CN"/>
        </w:rPr>
        <w:t>中国”</w:t>
      </w:r>
      <w:r>
        <w:rPr>
          <w:rFonts w:hint="eastAsia" w:ascii="华文细黑" w:hAnsi="华文细黑" w:eastAsia="华文细黑"/>
          <w:b/>
          <w:sz w:val="30"/>
          <w:szCs w:val="30"/>
        </w:rPr>
        <w:t>阅读平台简介</w:t>
      </w:r>
    </w:p>
    <w:p w14:paraId="7753361E">
      <w:pPr>
        <w:spacing w:line="400" w:lineRule="exact"/>
        <w:rPr>
          <w:rFonts w:ascii="仿宋" w:hAnsi="仿宋" w:eastAsia="仿宋"/>
          <w:szCs w:val="21"/>
        </w:rPr>
      </w:pPr>
    </w:p>
    <w:p w14:paraId="27063B60">
      <w:pPr>
        <w:pStyle w:val="9"/>
        <w:numPr>
          <w:ilvl w:val="0"/>
          <w:numId w:val="1"/>
        </w:numPr>
        <w:spacing w:before="156" w:beforeLines="50" w:after="156" w:afterLines="50" w:line="400" w:lineRule="exact"/>
        <w:ind w:left="448" w:hanging="448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平台简介</w:t>
      </w:r>
    </w:p>
    <w:p w14:paraId="60F097EB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“书香中国”互联网数字图书馆是“互联网+”时代下的阅读创新，由两部分 组成：“书香中国”互联网阅读网站+移动端“微书房APP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，师生可以直接访问书香中国 的专属网站进行在线阅读、也可以通过手机客户端下载“微书房APP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阅读、微书房移动客户端为用户提供方便快捷的移动阅读服务，按“书架”、“书城”和“我的”设计、划分服务。登录用户可以下载电子图书、有声图书云端资源到书架，未登录用户可以试读试听。所有图书下载后可终身使用。微书房APP支持通过AI智能对话，为用户做任何问题的解答，在文本框输入关键词点击发送，中文智言即可快速针对问题、语境进行大模型数据分析及整理，给出最符合用户所想所需的反馈；移动客户端可以根据客户需求全页面顶部展示机构专属名称。提供基于IOS、Android系统的两套APP。对安装次数和用户数量不做任何限制。</w:t>
      </w:r>
    </w:p>
    <w:p w14:paraId="07DE13C5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“书香中国”互联网数字图书馆提供丰富多彩的正版图书内容、先进的版权保护技术、完善的智能化应用和管理功能。目前该网站上已推出10万</w:t>
      </w:r>
      <w:bookmarkStart w:id="21" w:name="_GoBack"/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20万/50万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bookmarkEnd w:id="21"/>
      <w:r>
        <w:rPr>
          <w:rFonts w:hint="eastAsia" w:ascii="仿宋" w:hAnsi="仿宋" w:eastAsia="仿宋"/>
          <w:sz w:val="24"/>
          <w:szCs w:val="24"/>
        </w:rPr>
        <w:t>册数字图书和3万集有声图书，数字图书内容包括经典名著、名家小说、畅销书籍、教育读物、文艺精粹等各类大众社科类图书，有声图书则包括单田芳、袁阔成、郭德纲等名家的经典评书相声、还有近年来流行畅销的文学作品录制的有声图书(由中央一级播音员录制)。</w:t>
      </w:r>
    </w:p>
    <w:p w14:paraId="5DE59EDF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“书香中国”为每一位师生提供了一个网上个人“终身书房”。即学生在校期间获得账号后，就可以用一个账号在任何时间、在任何可以上网的地方(不限于校园范围)通过任何方式(手机、电脑、平板等)访问数字图书馆，最大限度的方便了读者的使用。学生毕业成为校友后，也可终身使用这个互联网数字图书馆，“书香中国”互联网数字图书馆每年将更换部分图书和听书，但用户在图书上线期间(下架前),将该本图书收藏到个人云端“终身书房”后，就可以永久保留这本书的阅读权，因此可以将自己感兴趣、读过的图书都保留下来，留下宝贵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人生财富。</w:t>
      </w:r>
    </w:p>
    <w:p w14:paraId="26723BF5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“书香中国”互联网数字图书提供了校内新闻、组织活动、书评、书友相互 交流互动、推荐图书等功能，学校可以很方便地组织全校性的读书活动，使读书互动交流很好地得到开展。</w:t>
      </w:r>
    </w:p>
    <w:p w14:paraId="4C9498AE">
      <w:pPr>
        <w:pStyle w:val="9"/>
        <w:numPr>
          <w:ilvl w:val="0"/>
          <w:numId w:val="1"/>
        </w:numPr>
        <w:spacing w:before="156" w:beforeLines="50" w:after="156" w:afterLines="50" w:line="400" w:lineRule="exact"/>
        <w:ind w:left="448" w:hanging="448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平台特点优势</w:t>
      </w:r>
    </w:p>
    <w:p w14:paraId="4EE86993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1、海量正版优质资源。超过10万种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最多50万种</w:t>
      </w:r>
      <w:r>
        <w:rPr>
          <w:rFonts w:ascii="仿宋" w:hAnsi="仿宋" w:eastAsia="仿宋"/>
          <w:sz w:val="24"/>
          <w:szCs w:val="24"/>
        </w:rPr>
        <w:t>电子图书，全部正版授权，200+家出版社出版的优质图书，包括人民文学出版社、电子工业出版社、人民邮电出版社、清华大学出版社、浙江少年儿童出版社等众多全国百佳出版单位。覆盖中图法22大类，电子图书年更新率达到20%。有声听书3万多集，包括畅销小说、经管养生、评书曲艺、综艺娱乐、儿童文学5大类。既有连丽如、孙一、王传霖等曲艺名家作品，也有《人民的名义》《康熙大帝》《暗算》等经典畅销作品。</w:t>
      </w:r>
    </w:p>
    <w:p w14:paraId="4527047B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2、可定制精美阅读卡构建终身个人书房。所有资源无复本限制、无借阅期限制。为读者设计精美阅读卡，网站一卡登录，读者可终身享受数字阅读服务，并可随时翻看以前的阅读笔记，留下美好阅读回忆。</w:t>
      </w:r>
    </w:p>
    <w:p w14:paraId="04E3BD33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3、互动式、社交化阅读，增强全民阅读推广效果。提供随文笔记、点赞等功能，并提供丰富多彩的阅读活动，吸引读者参与阅读，增强阅读导向性、提高阅读深度。</w:t>
      </w:r>
    </w:p>
    <w:p w14:paraId="05B258D6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4、多阅读终端联动。个人账号登录，云端记录用户的阅读行为，支持微书房、书香网站、微信云阅读跨产品阅读数据同步。</w:t>
      </w:r>
    </w:p>
    <w:p w14:paraId="4985026D">
      <w:pPr>
        <w:pStyle w:val="9"/>
        <w:numPr>
          <w:ilvl w:val="0"/>
          <w:numId w:val="1"/>
        </w:numPr>
        <w:spacing w:before="156" w:beforeLines="50" w:after="156" w:afterLines="50" w:line="400" w:lineRule="exact"/>
        <w:ind w:left="448" w:hanging="448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平台功能</w:t>
      </w:r>
    </w:p>
    <w:p w14:paraId="59E4024A">
      <w:pPr>
        <w:spacing w:after="156" w:afterLines="50"/>
        <w:outlineLvl w:val="2"/>
        <w:rPr>
          <w:rFonts w:hint="eastAsia" w:ascii="仿宋" w:hAnsi="仿宋" w:eastAsia="仿宋"/>
          <w:b/>
          <w:sz w:val="24"/>
          <w:szCs w:val="24"/>
        </w:rPr>
      </w:pPr>
      <w:bookmarkStart w:id="0" w:name="_Toc511664072"/>
      <w:bookmarkStart w:id="1" w:name="_Toc529200246"/>
      <w:bookmarkStart w:id="2" w:name="_Hlk43133812"/>
      <w:bookmarkStart w:id="3" w:name="_Toc511664071"/>
      <w:bookmarkStart w:id="4" w:name="_Toc510101801"/>
      <w:r>
        <w:rPr>
          <w:rFonts w:hint="eastAsia" w:ascii="仿宋" w:hAnsi="仿宋" w:eastAsia="仿宋"/>
          <w:b/>
          <w:sz w:val="24"/>
          <w:szCs w:val="24"/>
        </w:rPr>
        <w:t>1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书香阅读网站前端</w:t>
      </w:r>
      <w:bookmarkEnd w:id="0"/>
      <w:bookmarkEnd w:id="1"/>
    </w:p>
    <w:p w14:paraId="1B38C3CA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（1）注册登录</w:t>
      </w:r>
    </w:p>
    <w:p w14:paraId="6BBBD194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用户可以在机构IP范围内进行自主注册，注册后通过注册账户密码登录平台进行阅读。也可以直接向用户发放账户密码，并由我司运维人员集中导入。账号密码可用于其他软终端登录。</w:t>
      </w:r>
    </w:p>
    <w:p w14:paraId="1F64199F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（2）资源浏览</w:t>
      </w:r>
    </w:p>
    <w:p w14:paraId="5E37B02B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可以按照资源类别、推荐、最新、以及专题等对资源进行浏览。</w:t>
      </w:r>
    </w:p>
    <w:p w14:paraId="161B414B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（3）在线阅读</w:t>
      </w:r>
    </w:p>
    <w:p w14:paraId="7D13DEE3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在图书详情点击“点击阅读”即可开始阅读，阅读过程可以写书评、分集听书、查看目录等。</w:t>
      </w:r>
    </w:p>
    <w:p w14:paraId="7E5AB4DB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（4）资源详情</w:t>
      </w:r>
    </w:p>
    <w:p w14:paraId="78D92247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点击图书封面，可以进入图书详情页，查看图书信息，进行图书收藏、评价等操作。</w:t>
      </w:r>
    </w:p>
    <w:p w14:paraId="3B1D4C03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查看图书信息：在图书详情页中可查看图书简介、作者、出版社、读者评价等信息。在该页面中，可对图书进行收藏、评价等操作。</w:t>
      </w:r>
    </w:p>
    <w:p w14:paraId="16B8365D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图书收藏：收藏图书后，可以在个人书架中查看。</w:t>
      </w:r>
    </w:p>
    <w:p w14:paraId="340A4383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（5）资源搜索</w:t>
      </w:r>
    </w:p>
    <w:p w14:paraId="2E873FFE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图书搜索：在网页右边的搜索栏里面可以通过书名、作者名、出版社进行快速搜索。</w:t>
      </w:r>
    </w:p>
    <w:p w14:paraId="6D4D6B39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听书搜索：可以通过听书作者、书名搜索平台中所有相关听书。</w:t>
      </w:r>
    </w:p>
    <w:p w14:paraId="4E175C6C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（6）个人空间</w:t>
      </w:r>
    </w:p>
    <w:p w14:paraId="714178AB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可实现对用户账户的管理。在个人书房中可以查看我的收藏、阅读记录等。</w:t>
      </w:r>
    </w:p>
    <w:p w14:paraId="7B779DA5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a）藏书架：查看我的收藏、阅读记录等。</w:t>
      </w:r>
    </w:p>
    <w:p w14:paraId="199F7E67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b）书评：查看我的书评。</w:t>
      </w:r>
    </w:p>
    <w:p w14:paraId="0317DAD5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c）读书活动：查看我参与的活动、机构发布的活动、自己在读书活动中发表的作品。</w:t>
      </w:r>
    </w:p>
    <w:p w14:paraId="4532C41E">
      <w:pPr>
        <w:outlineLvl w:val="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（7）读书活动</w:t>
      </w:r>
    </w:p>
    <w:p w14:paraId="1E9C9DB5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a）活动浏览：可查看活动，查找当前可参加活动、经典活动等信息。</w:t>
      </w:r>
    </w:p>
    <w:p w14:paraId="2F3DE3E8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b）活动详情</w:t>
      </w:r>
    </w:p>
    <w:p w14:paraId="304B2B98">
      <w:pPr>
        <w:pStyle w:val="10"/>
        <w:ind w:firstLine="480"/>
        <w:rPr>
          <w:rFonts w:hint="eastAsia"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c）查看活动书单</w:t>
      </w:r>
    </w:p>
    <w:p w14:paraId="3BC1FE21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d）上传作品：进入投稿页面后，即可按照提示输入征文作品，确认无误后即可提交作品。</w:t>
      </w:r>
    </w:p>
    <w:p w14:paraId="36FE2D55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e）留言评论：可以留言，查看其他用户留言。</w:t>
      </w:r>
    </w:p>
    <w:p w14:paraId="25155374">
      <w:pPr>
        <w:pStyle w:val="10"/>
        <w:ind w:firstLine="376" w:firstLineChars="157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（7）书评</w:t>
      </w:r>
    </w:p>
    <w:p w14:paraId="364EFE66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a）编写书评：在阅读过程中，可以随时在图书的任意页进行书评。</w:t>
      </w:r>
    </w:p>
    <w:p w14:paraId="0F825437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b）查看热门书评</w:t>
      </w:r>
    </w:p>
    <w:bookmarkEnd w:id="2"/>
    <w:bookmarkEnd w:id="3"/>
    <w:p w14:paraId="28F7AC8C">
      <w:pPr>
        <w:spacing w:before="156" w:beforeLines="50" w:after="156" w:afterLines="50"/>
        <w:outlineLvl w:val="2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/>
          <w:b/>
          <w:sz w:val="24"/>
          <w:szCs w:val="24"/>
        </w:rPr>
        <w:t xml:space="preserve"> 微书房客户端</w:t>
      </w:r>
    </w:p>
    <w:p w14:paraId="40A35232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微书房移动客户端为用户提供方便快捷的移动阅读服务，按“书架”、“书城”和“我的”设计、划分服务。登录用户可以下载电子图书、有声图书云端资源到书架，未登录用户可以试读试听。所有图书下载后可终身使用。</w:t>
      </w:r>
    </w:p>
    <w:p w14:paraId="5495321D">
      <w:pPr>
        <w:pStyle w:val="10"/>
        <w:ind w:firstLine="480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>移动客户端可以根据客户需求全页面顶部展示机构专属名称。提供基于IOS、Android系统的两套APP。对安装次数和用户数量不做任何限制。</w:t>
      </w:r>
    </w:p>
    <w:p w14:paraId="59E8EB26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5" w:name="_Toc18617"/>
      <w:bookmarkStart w:id="6" w:name="_Toc529200255"/>
      <w:r>
        <w:rPr>
          <w:rFonts w:hint="eastAsia" w:ascii="仿宋" w:hAnsi="仿宋" w:eastAsia="仿宋" w:cs="Times New Roman"/>
          <w:sz w:val="24"/>
          <w:szCs w:val="24"/>
        </w:rPr>
        <w:t>（1）</w:t>
      </w:r>
      <w:r>
        <w:rPr>
          <w:rFonts w:hint="eastAsia" w:ascii="仿宋" w:hAnsi="仿宋" w:eastAsia="仿宋" w:cs="仿宋"/>
          <w:b/>
          <w:sz w:val="24"/>
          <w:szCs w:val="24"/>
        </w:rPr>
        <w:t>登录</w:t>
      </w:r>
      <w:bookmarkEnd w:id="5"/>
    </w:p>
    <w:p w14:paraId="5BF55CD0">
      <w:pPr>
        <w:pStyle w:val="10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读者使用书香账号登录，第一次登录的书香账号需要绑定手机号，完成后今后即可通过手机号快速登录。定制统一认证的机构，机构读者也可以使用机构读者证及密码登录。</w:t>
      </w:r>
    </w:p>
    <w:p w14:paraId="6EF68B8D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7" w:name="_Toc12480"/>
      <w:bookmarkStart w:id="8" w:name="_Toc529200260"/>
      <w:r>
        <w:rPr>
          <w:rFonts w:hint="eastAsia" w:ascii="仿宋" w:hAnsi="仿宋" w:eastAsia="仿宋" w:cs="仿宋"/>
          <w:b/>
          <w:sz w:val="24"/>
          <w:szCs w:val="24"/>
        </w:rPr>
        <w:t>（2）搜索</w:t>
      </w:r>
      <w:bookmarkEnd w:id="7"/>
      <w:bookmarkEnd w:id="8"/>
    </w:p>
    <w:p w14:paraId="035480F6">
      <w:pPr>
        <w:pStyle w:val="10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支持图书/听书搜索，图书可以按作者、出版社、书名检索资源，听书可以按作者、书名、演播者进行检索。为读者保留近期搜索历史。</w:t>
      </w:r>
    </w:p>
    <w:p w14:paraId="54872140">
      <w:pPr>
        <w:pStyle w:val="10"/>
        <w:spacing w:line="400" w:lineRule="exact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读者可以按照综合、作者、出版社、书名对图书搜索结果进行筛选，按照综合、作者、书名、演播者对听书搜索结果进行筛选。</w:t>
      </w:r>
    </w:p>
    <w:p w14:paraId="5F137176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9" w:name="_Toc3034"/>
      <w:r>
        <w:rPr>
          <w:rFonts w:hint="eastAsia" w:ascii="仿宋" w:hAnsi="仿宋" w:eastAsia="仿宋" w:cs="仿宋"/>
          <w:b/>
          <w:sz w:val="24"/>
          <w:szCs w:val="24"/>
        </w:rPr>
        <w:t>（3）轮播图</w:t>
      </w:r>
      <w:bookmarkEnd w:id="9"/>
    </w:p>
    <w:p w14:paraId="07F49436"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提供首页轮播图功能，可展示不定期统一推出的主题阅读、推荐阅读等活动运营。机构客户可根据需求进行轮播图定制。</w:t>
      </w:r>
    </w:p>
    <w:p w14:paraId="4CE69503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（4）书香日历</w:t>
      </w:r>
    </w:p>
    <w:p w14:paraId="44EF732D"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每日精选一本好书进行推荐，并以日历的形式进行推荐，点击后跳转推荐详情界面，点击“进入图书详情”，即可进入图书详情页。 </w:t>
      </w:r>
    </w:p>
    <w:p w14:paraId="0BCD8717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0" w:name="_Toc13992"/>
      <w:r>
        <w:rPr>
          <w:rFonts w:hint="eastAsia" w:ascii="仿宋" w:hAnsi="仿宋" w:eastAsia="仿宋" w:cs="仿宋"/>
          <w:b/>
          <w:sz w:val="24"/>
          <w:szCs w:val="24"/>
        </w:rPr>
        <w:t>（5）</w:t>
      </w:r>
      <w:bookmarkEnd w:id="10"/>
      <w:r>
        <w:rPr>
          <w:rFonts w:hint="eastAsia" w:ascii="仿宋" w:hAnsi="仿宋" w:eastAsia="仿宋" w:cs="仿宋"/>
          <w:b/>
          <w:sz w:val="24"/>
          <w:szCs w:val="24"/>
        </w:rPr>
        <w:t>推荐图书</w:t>
      </w:r>
    </w:p>
    <w:p w14:paraId="7579CDCA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推荐优质图书资源，资源信息包含封面、书名、作者、简介；点击“更多 ”图，进入推荐图书主页列表， 查看全部推荐图书；</w:t>
      </w:r>
    </w:p>
    <w:p w14:paraId="5CD8AF4C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1" w:name="_Toc6137"/>
      <w:r>
        <w:rPr>
          <w:rFonts w:hint="eastAsia" w:ascii="仿宋" w:hAnsi="仿宋" w:eastAsia="仿宋" w:cs="仿宋"/>
          <w:b/>
          <w:sz w:val="24"/>
          <w:szCs w:val="24"/>
        </w:rPr>
        <w:t>（6）推荐听书</w:t>
      </w:r>
      <w:bookmarkEnd w:id="11"/>
    </w:p>
    <w:p w14:paraId="6666A534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推荐优质听书资源,资源信息包含封面、书名、作者、简介。点击任意单本资源，进入听书资源详情页。</w:t>
      </w:r>
    </w:p>
    <w:p w14:paraId="0ADCB1D5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2" w:name="_Toc26708"/>
      <w:r>
        <w:rPr>
          <w:rFonts w:hint="eastAsia" w:ascii="仿宋" w:hAnsi="仿宋" w:eastAsia="仿宋" w:cs="仿宋"/>
          <w:b/>
          <w:sz w:val="24"/>
          <w:szCs w:val="24"/>
        </w:rPr>
        <w:t>（7）名家作者</w:t>
      </w:r>
      <w:bookmarkEnd w:id="12"/>
    </w:p>
    <w:p w14:paraId="09C033C4">
      <w:pPr>
        <w:spacing w:line="4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显示作者的头像及姓名。点击任意一位作者，进入该作者资源合集详情页。</w:t>
      </w:r>
    </w:p>
    <w:p w14:paraId="2D8EA080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3" w:name="_Toc12367"/>
      <w:r>
        <w:rPr>
          <w:rFonts w:hint="eastAsia" w:ascii="仿宋" w:hAnsi="仿宋" w:eastAsia="仿宋" w:cs="仿宋"/>
          <w:b/>
          <w:sz w:val="24"/>
          <w:szCs w:val="24"/>
        </w:rPr>
        <w:t>（8）</w:t>
      </w:r>
      <w:bookmarkEnd w:id="13"/>
      <w:r>
        <w:rPr>
          <w:rFonts w:hint="eastAsia" w:ascii="仿宋" w:hAnsi="仿宋" w:eastAsia="仿宋" w:cs="仿宋"/>
          <w:b/>
          <w:sz w:val="24"/>
          <w:szCs w:val="24"/>
        </w:rPr>
        <w:t>获奖文学</w:t>
      </w:r>
    </w:p>
    <w:p w14:paraId="241A508B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获奖文学资源展示，展示获得茅盾文学奖、鲁迅文学奖、五个一工程奖等重要奖项的获奖内容资源，点击“更多”，查看更多获奖资源；</w:t>
      </w:r>
    </w:p>
    <w:p w14:paraId="2090AE74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（9）畅销图书</w:t>
      </w:r>
    </w:p>
    <w:p w14:paraId="21D9CB94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畅销作品模块展示数据库中畅销图书，点击“更多”查看更多畅销图书；</w:t>
      </w:r>
    </w:p>
    <w:p w14:paraId="3B63B84B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（10）名家作品</w:t>
      </w:r>
    </w:p>
    <w:p w14:paraId="0EE7EA76">
      <w:pPr>
        <w:pStyle w:val="10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名家作品模块展示库中名家作品，点击“更多”查看更多名家作品；</w:t>
      </w:r>
    </w:p>
    <w:p w14:paraId="055B5763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4" w:name="_Toc529200259"/>
      <w:bookmarkStart w:id="15" w:name="_Toc1604"/>
      <w:r>
        <w:rPr>
          <w:rFonts w:hint="eastAsia" w:ascii="仿宋" w:hAnsi="仿宋" w:eastAsia="仿宋" w:cs="仿宋"/>
          <w:b/>
          <w:sz w:val="24"/>
          <w:szCs w:val="24"/>
        </w:rPr>
        <w:t>（1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）排行</w:t>
      </w:r>
      <w:bookmarkEnd w:id="14"/>
      <w:r>
        <w:rPr>
          <w:rFonts w:hint="eastAsia" w:ascii="仿宋" w:hAnsi="仿宋" w:eastAsia="仿宋" w:cs="仿宋"/>
          <w:b/>
          <w:sz w:val="24"/>
          <w:szCs w:val="24"/>
        </w:rPr>
        <w:t>榜</w:t>
      </w:r>
      <w:bookmarkEnd w:id="15"/>
    </w:p>
    <w:p w14:paraId="4F2F8F4D">
      <w:pPr>
        <w:spacing w:line="400" w:lineRule="exact"/>
        <w:ind w:firstLine="480" w:firstLineChars="200"/>
        <w:outlineLvl w:val="3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机构排行榜</w:t>
      </w:r>
    </w:p>
    <w:p w14:paraId="60476BDD">
      <w:pPr>
        <w:pStyle w:val="10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根据全机构点击量对数字资源进行排行，按日排行、周排行、月排行、总排行等排行方式查看图书、听书排行。点击任意单一资源进入资源详情页。</w:t>
      </w:r>
    </w:p>
    <w:p w14:paraId="209C90C8">
      <w:pPr>
        <w:pStyle w:val="10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总排行榜</w:t>
      </w:r>
    </w:p>
    <w:p w14:paraId="71E7040B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总排行榜统计书香中国全机构的资源排行情况，首页排行展示图书、听书总排行榜。点击“总排行榜”后可查看图书、听书总排行榜，资源信息包含：封面、书名、作者； </w:t>
      </w:r>
    </w:p>
    <w:p w14:paraId="46931C5F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6" w:name="_Toc24837"/>
      <w:r>
        <w:rPr>
          <w:rFonts w:hint="eastAsia" w:ascii="仿宋" w:hAnsi="仿宋" w:eastAsia="仿宋" w:cs="仿宋"/>
          <w:b/>
          <w:sz w:val="24"/>
          <w:szCs w:val="24"/>
        </w:rPr>
        <w:t>（1</w:t>
      </w:r>
      <w:r>
        <w:rPr>
          <w:rFonts w:ascii="仿宋" w:hAnsi="仿宋" w:eastAsia="仿宋" w:cs="仿宋"/>
          <w:b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）图书/听书</w:t>
      </w:r>
      <w:bookmarkEnd w:id="16"/>
    </w:p>
    <w:p w14:paraId="7F32AC79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可分别显示在线图书列表及总数、在线听书列表及总数，可在右侧分类导航栏中选择相应的图书/听书分类，中央列表中即可展示该分类的资源。在列表中选择任意资源，即可进入图书或听书详情页。</w:t>
      </w:r>
    </w:p>
    <w:p w14:paraId="560F9D09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7" w:name="_Toc208"/>
      <w:r>
        <w:rPr>
          <w:rFonts w:hint="eastAsia" w:ascii="仿宋" w:hAnsi="仿宋" w:eastAsia="仿宋" w:cs="仿宋"/>
          <w:b/>
          <w:sz w:val="24"/>
          <w:szCs w:val="24"/>
        </w:rPr>
        <w:t>（1</w:t>
      </w:r>
      <w:r>
        <w:rPr>
          <w:rFonts w:ascii="仿宋" w:hAnsi="仿宋" w:eastAsia="仿宋" w:cs="仿宋"/>
          <w:b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）阅读/收听</w:t>
      </w:r>
      <w:bookmarkEnd w:id="17"/>
    </w:p>
    <w:p w14:paraId="30083E82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微书房支持读者在线试读/试听，登录后读者即可下载正本图书进行阅读/收听。</w:t>
      </w:r>
    </w:p>
    <w:p w14:paraId="4752CBB5"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试读/试听</w:t>
      </w:r>
    </w:p>
    <w:p w14:paraId="4E5DA75C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未登录的情况下可以在线试读/试听部分内容。</w:t>
      </w:r>
    </w:p>
    <w:p w14:paraId="79EA4EA2"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下载后阅读/收听</w:t>
      </w:r>
    </w:p>
    <w:p w14:paraId="64F08801">
      <w:pPr>
        <w:pStyle w:val="10"/>
        <w:spacing w:line="400" w:lineRule="exact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以阅读/收听下载后的资源。阅读支持横竖屏阅读切换、跳页、屏幕亮度、目录、标签、分享等。文本阅读支持更换背景色、夜间模式、字体大小、翻页效果等；pdf阅读支持手势放大缩小等。收听具有播放、暂停、选集等控制功能。</w:t>
      </w:r>
    </w:p>
    <w:p w14:paraId="7A9E8BCA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18" w:name="_Toc9858"/>
      <w:r>
        <w:rPr>
          <w:rFonts w:hint="eastAsia" w:ascii="仿宋" w:hAnsi="仿宋" w:eastAsia="仿宋" w:cs="仿宋"/>
          <w:b/>
          <w:sz w:val="24"/>
          <w:szCs w:val="24"/>
        </w:rPr>
        <w:t>（1</w:t>
      </w:r>
      <w:r>
        <w:rPr>
          <w:rFonts w:ascii="仿宋" w:hAnsi="仿宋" w:eastAsia="仿宋" w:cs="仿宋"/>
          <w:b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）图书/听书详情</w:t>
      </w:r>
      <w:bookmarkEnd w:id="18"/>
    </w:p>
    <w:p w14:paraId="2F65C722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图书详情包括封面、书名、作者、出版社、简介、目录、出版时间等信息。听书详情包括封面、作者、演播者、简介、播放列表等信息、同类图书推荐等内容。</w:t>
      </w:r>
    </w:p>
    <w:p w14:paraId="6E953BD7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图书详情页可以进行如下操作：</w:t>
      </w:r>
    </w:p>
    <w:p w14:paraId="6E2594CC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收藏次数：收藏整本图书至我的收藏；</w:t>
      </w:r>
    </w:p>
    <w:p w14:paraId="32CA5351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试读：对图书进行试读；</w:t>
      </w:r>
    </w:p>
    <w:p w14:paraId="16EB11FC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全本下载：下载整本图书至书架，下载后图书可全文阅读。</w:t>
      </w:r>
    </w:p>
    <w:p w14:paraId="2B17002E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分享：可分享到微信、QQ、微博等；</w:t>
      </w:r>
    </w:p>
    <w:p w14:paraId="2C6EB2DD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听书详情页可以进行如下操作：</w:t>
      </w:r>
    </w:p>
    <w:p w14:paraId="2DD08D12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播放：在线播放听书；</w:t>
      </w:r>
    </w:p>
    <w:p w14:paraId="34C0BBA3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收藏本书：收藏整本听书至书架-更多-我的收藏；</w:t>
      </w:r>
    </w:p>
    <w:p w14:paraId="60EB3CB9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分享好友：可分享到微信、QQ、微博等；</w:t>
      </w:r>
    </w:p>
    <w:p w14:paraId="3A94BDE0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批量下载：下载选定分集到书架。</w:t>
      </w:r>
      <w:bookmarkStart w:id="19" w:name="_Toc17718"/>
    </w:p>
    <w:p w14:paraId="4CBD77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（1</w:t>
      </w: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）书架</w:t>
      </w:r>
      <w:bookmarkEnd w:id="19"/>
    </w:p>
    <w:p w14:paraId="35DF529D">
      <w:pPr>
        <w:spacing w:line="400" w:lineRule="exact"/>
        <w:ind w:firstLine="56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书架展示读者最近浏览、收藏、下载的资源列表，图书、听书分类展示。显示资源封面、书名、阅读/</w:t>
      </w:r>
      <w:r>
        <w:rPr>
          <w:rFonts w:ascii="仿宋" w:hAnsi="仿宋" w:eastAsia="仿宋"/>
          <w:sz w:val="24"/>
          <w:szCs w:val="24"/>
        </w:rPr>
        <w:t>收听</w:t>
      </w:r>
      <w:r>
        <w:rPr>
          <w:rFonts w:hint="eastAsia" w:ascii="仿宋" w:hAnsi="仿宋" w:eastAsia="仿宋"/>
          <w:sz w:val="24"/>
          <w:szCs w:val="24"/>
        </w:rPr>
        <w:t>进度、图书状态（已下载图书）。可对资源进行批量删除操作。</w:t>
      </w:r>
    </w:p>
    <w:p w14:paraId="53711478">
      <w:pPr>
        <w:spacing w:line="400" w:lineRule="exact"/>
        <w:outlineLvl w:val="3"/>
        <w:rPr>
          <w:rFonts w:ascii="仿宋" w:hAnsi="仿宋" w:eastAsia="仿宋" w:cs="仿宋"/>
          <w:b/>
          <w:sz w:val="24"/>
          <w:szCs w:val="24"/>
        </w:rPr>
      </w:pPr>
      <w:bookmarkStart w:id="20" w:name="_Toc7342"/>
      <w:r>
        <w:rPr>
          <w:rFonts w:hint="eastAsia" w:ascii="仿宋" w:hAnsi="仿宋" w:eastAsia="仿宋" w:cs="仿宋"/>
          <w:b/>
          <w:sz w:val="24"/>
          <w:szCs w:val="24"/>
        </w:rPr>
        <w:t>（</w:t>
      </w:r>
      <w:r>
        <w:rPr>
          <w:rFonts w:ascii="仿宋" w:hAnsi="仿宋" w:eastAsia="仿宋" w:cs="仿宋"/>
          <w:b/>
          <w:sz w:val="24"/>
          <w:szCs w:val="24"/>
        </w:rPr>
        <w:t>16</w:t>
      </w:r>
      <w:r>
        <w:rPr>
          <w:rFonts w:hint="eastAsia" w:ascii="仿宋" w:hAnsi="仿宋" w:eastAsia="仿宋" w:cs="仿宋"/>
          <w:b/>
          <w:sz w:val="24"/>
          <w:szCs w:val="24"/>
        </w:rPr>
        <w:t>）我的</w:t>
      </w:r>
      <w:bookmarkEnd w:id="20"/>
    </w:p>
    <w:p w14:paraId="342B2BB7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可以进行查看、编辑个人资料、查看个人阅读行为、查看本周阅读（收听）时长等操作。</w:t>
      </w:r>
    </w:p>
    <w:p w14:paraId="7738E970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我的资料</w:t>
      </w:r>
    </w:p>
    <w:p w14:paraId="5D606559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查看读者个人信息，包括头像、昵称、密码等。可对昵称、密码、绑定手机号进行修改。</w:t>
      </w:r>
    </w:p>
    <w:p w14:paraId="561CE451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个人阅读行为</w:t>
      </w:r>
    </w:p>
    <w:p w14:paraId="2D6FE13A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可查看“我的收藏”“我的下载”“最近浏览”记录，点击进入书架对应资源记录列表。</w:t>
      </w:r>
    </w:p>
    <w:p w14:paraId="382033D4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好书推荐</w:t>
      </w:r>
    </w:p>
    <w:p w14:paraId="467129FA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平台每日推荐一本图书，查看书单推送消息列表，点击列表中任意一本资源可进入对应资源详情页。</w:t>
      </w:r>
    </w:p>
    <w:p w14:paraId="7E642D1D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恢复本地数据”</w:t>
      </w:r>
    </w:p>
    <w:p w14:paraId="6423B4CF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当读者已有可恢复的资源数据，可勾选需要恢复的资源。</w:t>
      </w:r>
    </w:p>
    <w:p w14:paraId="48DC4C08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关于我们</w:t>
      </w:r>
    </w:p>
    <w:p w14:paraId="465D98C9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进入微书房产品介绍页。</w:t>
      </w:r>
    </w:p>
    <w:p w14:paraId="0FBB349C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•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退出登录</w:t>
      </w:r>
    </w:p>
    <w:p w14:paraId="1BDDF321">
      <w:pPr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可退出当前账户。</w:t>
      </w:r>
    </w:p>
    <w:bookmarkEnd w:id="4"/>
    <w:bookmarkEnd w:id="6"/>
    <w:p w14:paraId="39D2882A">
      <w:pPr>
        <w:rPr>
          <w:rFonts w:hint="eastAsia" w:ascii="宋体" w:hAnsi="宋体" w:eastAsia="宋体"/>
          <w:b/>
          <w:szCs w:val="21"/>
        </w:rPr>
      </w:pPr>
    </w:p>
    <w:p w14:paraId="52922387">
      <w:pPr>
        <w:spacing w:line="400" w:lineRule="exact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73505"/>
    <w:multiLevelType w:val="multilevel"/>
    <w:tmpl w:val="37173505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82D18"/>
    <w:multiLevelType w:val="multilevel"/>
    <w:tmpl w:val="4F582D18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5Zjg1YjI2NmNmODg1NmYyOWUxYjljZjAxYjQ2OTgifQ=="/>
  </w:docVars>
  <w:rsids>
    <w:rsidRoot w:val="00F11B21"/>
    <w:rsid w:val="000950E6"/>
    <w:rsid w:val="000F69D6"/>
    <w:rsid w:val="001424E0"/>
    <w:rsid w:val="001D2E6D"/>
    <w:rsid w:val="003B4A6D"/>
    <w:rsid w:val="003B7210"/>
    <w:rsid w:val="004B0F8E"/>
    <w:rsid w:val="005E7203"/>
    <w:rsid w:val="00644440"/>
    <w:rsid w:val="007A13E3"/>
    <w:rsid w:val="008C4ED8"/>
    <w:rsid w:val="00A3192F"/>
    <w:rsid w:val="00D53961"/>
    <w:rsid w:val="00DC5AE5"/>
    <w:rsid w:val="00F11B21"/>
    <w:rsid w:val="55A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link w:val="11"/>
    <w:qFormat/>
    <w:uiPriority w:val="34"/>
    <w:pPr>
      <w:ind w:firstLine="420" w:firstLineChars="200"/>
    </w:pPr>
  </w:style>
  <w:style w:type="paragraph" w:customStyle="1" w:styleId="10">
    <w:name w:val="正文（首行缩进2字符）"/>
    <w:basedOn w:val="1"/>
    <w:qFormat/>
    <w:uiPriority w:val="0"/>
    <w:pPr>
      <w:spacing w:line="300" w:lineRule="auto"/>
      <w:ind w:firstLine="440" w:firstLineChars="200"/>
    </w:pPr>
    <w:rPr>
      <w:rFonts w:ascii="Times New Roman" w:hAnsi="Times New Roman" w:eastAsia="宋体" w:cs="Times New Roman"/>
    </w:rPr>
  </w:style>
  <w:style w:type="character" w:customStyle="1" w:styleId="11">
    <w:name w:val="列表段落 字符"/>
    <w:link w:val="9"/>
    <w:qFormat/>
    <w:uiPriority w:val="34"/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3414</Words>
  <Characters>3460</Characters>
  <Lines>25</Lines>
  <Paragraphs>7</Paragraphs>
  <TotalTime>2</TotalTime>
  <ScaleCrop>false</ScaleCrop>
  <LinksUpToDate>false</LinksUpToDate>
  <CharactersWithSpaces>3480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2021-11-02T02:57:00Z</dcterms:created>
  <dc:creator>dell</dc:creator>
  <cp:lastModifiedBy></cp:lastModifiedBy>
  <dcterms:modified xsi:type="dcterms:W3CDTF">2024-09-13T11:45:05Z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2FE0B092636F4A7ABA50AE5ED20DE11A_12</vt:lpwstr>
  </property>
</Properties>
</file>